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3A313BD">
      <w:pPr>
        <w:jc w:val="center"/>
        <w:rPr>
          <w:rFonts w:hint="eastAsia"/>
          <w:b/>
          <w:sz w:val="32"/>
          <w:szCs w:val="32"/>
        </w:rPr>
      </w:pPr>
      <w:r>
        <w:rPr>
          <w:rFonts w:hint="eastAsia"/>
          <w:b/>
          <w:sz w:val="32"/>
          <w:szCs w:val="32"/>
        </w:rPr>
        <w:t>红细胞寿命测定呼气试验仪配置及技术参数要求</w:t>
      </w:r>
    </w:p>
    <w:p w14:paraId="3CF0DE56">
      <w:pPr>
        <w:spacing w:line="480" w:lineRule="exact"/>
        <w:ind w:right="-317" w:rightChars="-151"/>
        <w:rPr>
          <w:rFonts w:asciiTheme="minorEastAsia" w:hAnsiTheme="minorEastAsia"/>
          <w:color w:val="000000" w:themeColor="text1"/>
          <w:sz w:val="28"/>
          <w:szCs w:val="28"/>
          <w14:textFill>
            <w14:solidFill>
              <w14:schemeClr w14:val="tx1"/>
            </w14:solidFill>
          </w14:textFill>
        </w:rPr>
      </w:pPr>
      <w:r>
        <w:rPr>
          <w:rFonts w:hint="eastAsia"/>
          <w:sz w:val="28"/>
          <w:szCs w:val="28"/>
        </w:rPr>
        <w:t>用途：用于红细胞寿命测定，主要涉及专业除了血液科外，还有肾内科，肝病及消化科、内分泌科、肿瘤科、风湿免疫科和新生儿科。</w:t>
      </w:r>
    </w:p>
    <w:p w14:paraId="00734258">
      <w:pPr>
        <w:spacing w:line="480" w:lineRule="exact"/>
        <w:outlineLvl w:val="0"/>
        <w:rPr>
          <w:rFonts w:asciiTheme="minorEastAsia" w:hAnsiTheme="minorEastAsia" w:cstheme="minorEastAsia"/>
          <w:bCs/>
          <w:sz w:val="28"/>
          <w:szCs w:val="28"/>
        </w:rPr>
      </w:pPr>
      <w:r>
        <w:rPr>
          <w:rFonts w:hint="eastAsia" w:asciiTheme="minorEastAsia" w:hAnsiTheme="minorEastAsia" w:cstheme="minorEastAsia"/>
          <w:bCs/>
          <w:sz w:val="28"/>
          <w:szCs w:val="28"/>
        </w:rPr>
        <w:t>1.测量一组样本的时间≤7min。</w:t>
      </w:r>
    </w:p>
    <w:p w14:paraId="02FC85F3">
      <w:pPr>
        <w:spacing w:line="480" w:lineRule="exact"/>
        <w:outlineLvl w:val="0"/>
        <w:rPr>
          <w:rFonts w:asciiTheme="minorEastAsia" w:hAnsiTheme="minorEastAsia" w:cstheme="minorEastAsia"/>
          <w:bCs/>
          <w:sz w:val="28"/>
          <w:szCs w:val="28"/>
        </w:rPr>
      </w:pPr>
      <w:r>
        <w:rPr>
          <w:rFonts w:hint="eastAsia" w:asciiTheme="minorEastAsia" w:hAnsiTheme="minorEastAsia" w:cstheme="minorEastAsia"/>
          <w:bCs/>
          <w:sz w:val="28"/>
          <w:szCs w:val="28"/>
        </w:rPr>
        <w:t>2.测量CO标准误差值满足SD≤0.15 ppm。</w:t>
      </w:r>
    </w:p>
    <w:p w14:paraId="0BDA8F20">
      <w:pPr>
        <w:spacing w:line="480" w:lineRule="exact"/>
        <w:outlineLvl w:val="0"/>
        <w:rPr>
          <w:rFonts w:asciiTheme="minorEastAsia" w:hAnsiTheme="minorEastAsia" w:cstheme="minorEastAsia"/>
          <w:bCs/>
          <w:sz w:val="28"/>
          <w:szCs w:val="28"/>
        </w:rPr>
      </w:pPr>
      <w:r>
        <w:rPr>
          <w:rFonts w:hint="eastAsia" w:asciiTheme="minorEastAsia" w:hAnsiTheme="minorEastAsia" w:cstheme="minorEastAsia"/>
          <w:bCs/>
          <w:sz w:val="28"/>
          <w:szCs w:val="28"/>
        </w:rPr>
        <w:t>3.测量CO准确性满足≤0.15 ppm。</w:t>
      </w:r>
    </w:p>
    <w:p w14:paraId="40A09031">
      <w:pPr>
        <w:spacing w:line="480" w:lineRule="exact"/>
        <w:outlineLvl w:val="0"/>
        <w:rPr>
          <w:rFonts w:asciiTheme="minorEastAsia" w:hAnsiTheme="minorEastAsia" w:cstheme="minorEastAsia"/>
          <w:bCs/>
          <w:sz w:val="28"/>
          <w:szCs w:val="28"/>
        </w:rPr>
      </w:pPr>
      <w:r>
        <w:rPr>
          <w:rFonts w:hint="eastAsia" w:asciiTheme="minorEastAsia" w:hAnsiTheme="minorEastAsia" w:cstheme="minorEastAsia"/>
          <w:bCs/>
          <w:sz w:val="28"/>
          <w:szCs w:val="28"/>
        </w:rPr>
        <w:t>4.同时测量CO</w:t>
      </w:r>
      <w:r>
        <w:rPr>
          <w:rFonts w:hint="eastAsia" w:asciiTheme="minorEastAsia" w:hAnsiTheme="minorEastAsia" w:cstheme="minorEastAsia"/>
          <w:bCs/>
          <w:sz w:val="28"/>
          <w:szCs w:val="28"/>
          <w:vertAlign w:val="subscript"/>
        </w:rPr>
        <w:t>2</w:t>
      </w:r>
      <w:r>
        <w:rPr>
          <w:rFonts w:hint="eastAsia" w:asciiTheme="minorEastAsia" w:hAnsiTheme="minorEastAsia" w:cstheme="minorEastAsia"/>
          <w:bCs/>
          <w:sz w:val="28"/>
          <w:szCs w:val="28"/>
        </w:rPr>
        <w:t>和CO。</w:t>
      </w:r>
    </w:p>
    <w:p w14:paraId="0F60F8DA">
      <w:pPr>
        <w:spacing w:line="480" w:lineRule="exact"/>
        <w:outlineLvl w:val="0"/>
        <w:rPr>
          <w:rFonts w:asciiTheme="minorEastAsia" w:hAnsiTheme="minorEastAsia" w:cstheme="minorEastAsia"/>
          <w:bCs/>
          <w:sz w:val="28"/>
          <w:szCs w:val="28"/>
        </w:rPr>
      </w:pPr>
      <w:r>
        <w:rPr>
          <w:rFonts w:hint="eastAsia" w:asciiTheme="minorEastAsia" w:hAnsiTheme="minorEastAsia" w:cstheme="minorEastAsia"/>
          <w:bCs/>
          <w:sz w:val="28"/>
          <w:szCs w:val="28"/>
        </w:rPr>
        <w:t>5.自动完成CO</w:t>
      </w:r>
      <w:r>
        <w:rPr>
          <w:rFonts w:hint="eastAsia" w:asciiTheme="minorEastAsia" w:hAnsiTheme="minorEastAsia" w:cstheme="minorEastAsia"/>
          <w:bCs/>
          <w:sz w:val="28"/>
          <w:szCs w:val="28"/>
          <w:vertAlign w:val="subscript"/>
        </w:rPr>
        <w:t>2</w:t>
      </w:r>
      <w:r>
        <w:rPr>
          <w:rFonts w:hint="eastAsia" w:asciiTheme="minorEastAsia" w:hAnsiTheme="minorEastAsia" w:cstheme="minorEastAsia"/>
          <w:bCs/>
          <w:sz w:val="28"/>
          <w:szCs w:val="28"/>
        </w:rPr>
        <w:t>和CO浓度测量、稀释校正、红细胞寿命计算。</w:t>
      </w:r>
    </w:p>
    <w:p w14:paraId="2535C667">
      <w:pPr>
        <w:spacing w:line="480" w:lineRule="exact"/>
        <w:outlineLvl w:val="0"/>
        <w:rPr>
          <w:rFonts w:asciiTheme="minorEastAsia" w:hAnsiTheme="minorEastAsia" w:cstheme="minorEastAsia"/>
          <w:bCs/>
          <w:sz w:val="28"/>
          <w:szCs w:val="28"/>
        </w:rPr>
      </w:pPr>
      <w:r>
        <w:rPr>
          <w:rFonts w:hint="eastAsia" w:asciiTheme="minorEastAsia" w:hAnsiTheme="minorEastAsia" w:cstheme="minorEastAsia"/>
          <w:bCs/>
          <w:sz w:val="28"/>
          <w:szCs w:val="28"/>
        </w:rPr>
        <w:t>6.CO</w:t>
      </w:r>
      <w:r>
        <w:rPr>
          <w:rFonts w:hint="eastAsia" w:asciiTheme="minorEastAsia" w:hAnsiTheme="minorEastAsia" w:cstheme="minorEastAsia"/>
          <w:bCs/>
          <w:sz w:val="28"/>
          <w:szCs w:val="28"/>
          <w:vertAlign w:val="subscript"/>
        </w:rPr>
        <w:t>2</w:t>
      </w:r>
      <w:r>
        <w:rPr>
          <w:rFonts w:hint="eastAsia" w:asciiTheme="minorEastAsia" w:hAnsiTheme="minorEastAsia" w:cstheme="minorEastAsia"/>
          <w:bCs/>
          <w:sz w:val="28"/>
          <w:szCs w:val="28"/>
        </w:rPr>
        <w:t>校准功能，消除呼气样品成份因呼气个体差异而不能保证完全是肺泡气而引起的误差。</w:t>
      </w:r>
    </w:p>
    <w:p w14:paraId="3E45F71F">
      <w:pPr>
        <w:spacing w:line="480" w:lineRule="exact"/>
        <w:outlineLvl w:val="0"/>
        <w:rPr>
          <w:rFonts w:asciiTheme="minorEastAsia" w:hAnsiTheme="minorEastAsia" w:cstheme="minorEastAsia"/>
          <w:bCs/>
          <w:sz w:val="28"/>
          <w:szCs w:val="28"/>
        </w:rPr>
      </w:pPr>
      <w:r>
        <w:rPr>
          <w:rFonts w:hint="eastAsia" w:asciiTheme="minorEastAsia" w:hAnsiTheme="minorEastAsia" w:cstheme="minorEastAsia"/>
          <w:bCs/>
          <w:sz w:val="28"/>
          <w:szCs w:val="28"/>
        </w:rPr>
        <w:t>7.CO、CO</w:t>
      </w:r>
      <w:r>
        <w:rPr>
          <w:rFonts w:hint="eastAsia" w:asciiTheme="minorEastAsia" w:hAnsiTheme="minorEastAsia" w:cstheme="minorEastAsia"/>
          <w:bCs/>
          <w:sz w:val="28"/>
          <w:szCs w:val="28"/>
          <w:vertAlign w:val="subscript"/>
        </w:rPr>
        <w:t>2</w:t>
      </w:r>
      <w:r>
        <w:rPr>
          <w:rFonts w:hint="eastAsia" w:asciiTheme="minorEastAsia" w:hAnsiTheme="minorEastAsia" w:cstheme="minorEastAsia"/>
          <w:bCs/>
          <w:sz w:val="28"/>
          <w:szCs w:val="28"/>
        </w:rPr>
        <w:t>测试方法：非色散红外光谱法。</w:t>
      </w:r>
    </w:p>
    <w:p w14:paraId="5B5FD0FF">
      <w:pPr>
        <w:spacing w:line="480" w:lineRule="exact"/>
        <w:outlineLvl w:val="0"/>
        <w:rPr>
          <w:rFonts w:asciiTheme="minorEastAsia" w:hAnsiTheme="minorEastAsia" w:cstheme="minorEastAsia"/>
          <w:bCs/>
          <w:sz w:val="28"/>
          <w:szCs w:val="28"/>
        </w:rPr>
      </w:pPr>
      <w:r>
        <w:rPr>
          <w:rFonts w:hint="eastAsia" w:asciiTheme="minorEastAsia" w:hAnsiTheme="minorEastAsia" w:cstheme="minorEastAsia"/>
          <w:bCs/>
          <w:sz w:val="28"/>
          <w:szCs w:val="28"/>
        </w:rPr>
        <w:t>8.CO测试特点：成对测量、差值拟合。</w:t>
      </w:r>
    </w:p>
    <w:p w14:paraId="6F5F109B">
      <w:pPr>
        <w:spacing w:line="480" w:lineRule="exact"/>
        <w:outlineLvl w:val="0"/>
        <w:rPr>
          <w:rFonts w:asciiTheme="minorEastAsia" w:hAnsiTheme="minorEastAsia" w:cstheme="minorEastAsia"/>
          <w:bCs/>
          <w:sz w:val="28"/>
          <w:szCs w:val="28"/>
        </w:rPr>
      </w:pPr>
      <w:r>
        <w:rPr>
          <w:rFonts w:hint="eastAsia" w:asciiTheme="minorEastAsia" w:hAnsiTheme="minorEastAsia" w:cstheme="minorEastAsia"/>
          <w:bCs/>
          <w:sz w:val="28"/>
          <w:szCs w:val="28"/>
        </w:rPr>
        <w:t>9.操作控制系统：智能化控制，操作面板操作安全简便，适合单人操作。</w:t>
      </w:r>
    </w:p>
    <w:p w14:paraId="5263C251">
      <w:pPr>
        <w:spacing w:line="480" w:lineRule="exact"/>
        <w:outlineLvl w:val="0"/>
        <w:rPr>
          <w:rFonts w:asciiTheme="minorEastAsia" w:hAnsiTheme="minorEastAsia" w:cstheme="minorEastAsia"/>
          <w:bCs/>
          <w:sz w:val="28"/>
          <w:szCs w:val="28"/>
        </w:rPr>
      </w:pPr>
      <w:r>
        <w:rPr>
          <w:rFonts w:hint="eastAsia" w:asciiTheme="minorEastAsia" w:hAnsiTheme="minorEastAsia" w:cstheme="minorEastAsia"/>
          <w:bCs/>
          <w:sz w:val="28"/>
          <w:szCs w:val="28"/>
        </w:rPr>
        <w:t>10.预热时间≤10 min。</w:t>
      </w:r>
    </w:p>
    <w:p w14:paraId="645D00B6">
      <w:pPr>
        <w:spacing w:line="480" w:lineRule="exact"/>
        <w:outlineLvl w:val="0"/>
        <w:rPr>
          <w:rFonts w:asciiTheme="minorEastAsia" w:hAnsiTheme="minorEastAsia" w:cstheme="minorEastAsia"/>
          <w:bCs/>
          <w:sz w:val="28"/>
          <w:szCs w:val="28"/>
        </w:rPr>
      </w:pPr>
      <w:r>
        <w:rPr>
          <w:rFonts w:hint="eastAsia" w:asciiTheme="minorEastAsia" w:hAnsiTheme="minorEastAsia" w:cstheme="minorEastAsia"/>
          <w:bCs/>
          <w:sz w:val="28"/>
          <w:szCs w:val="28"/>
        </w:rPr>
        <w:t>11.信息传输：USB标准通讯接口，兼容多种医疗或科研机构终端系统，实时传输检验结果。12.自动提示样品是否在位。</w:t>
      </w:r>
    </w:p>
    <w:p w14:paraId="03075EE6">
      <w:pPr>
        <w:spacing w:line="480" w:lineRule="exact"/>
        <w:rPr>
          <w:rFonts w:hint="eastAsia" w:asciiTheme="minorEastAsia" w:hAnsiTheme="minorEastAsia" w:cstheme="minorEastAsia"/>
          <w:bCs/>
          <w:sz w:val="28"/>
          <w:szCs w:val="28"/>
        </w:rPr>
      </w:pPr>
      <w:r>
        <w:rPr>
          <w:rFonts w:hint="eastAsia" w:asciiTheme="minorEastAsia" w:hAnsiTheme="minorEastAsia" w:cstheme="minorEastAsia"/>
          <w:bCs/>
          <w:sz w:val="28"/>
          <w:szCs w:val="28"/>
        </w:rPr>
        <w:t>13.具有压强、温度自动校准功能。</w:t>
      </w:r>
    </w:p>
    <w:p w14:paraId="6C8D92BB">
      <w:pPr>
        <w:spacing w:line="480" w:lineRule="exact"/>
        <w:rPr>
          <w:rFonts w:hint="eastAsia" w:asciiTheme="minorEastAsia" w:hAnsiTheme="minorEastAsia" w:cstheme="minorEastAsia"/>
          <w:bCs/>
          <w:sz w:val="28"/>
          <w:szCs w:val="28"/>
        </w:rPr>
      </w:pPr>
      <w:r>
        <w:rPr>
          <w:rFonts w:hint="eastAsia" w:asciiTheme="minorEastAsia" w:hAnsiTheme="minorEastAsia" w:cstheme="minorEastAsia"/>
          <w:bCs/>
          <w:sz w:val="28"/>
          <w:szCs w:val="28"/>
        </w:rPr>
        <w:t>14.红细胞寿命测定的准确性：同品牌的红细胞寿命测定呼气试验仪至少有一个型号与甘氨酸标记法进行过红细胞寿命测定值比较。</w:t>
      </w:r>
    </w:p>
    <w:p w14:paraId="373AAC11">
      <w:pPr>
        <w:spacing w:line="480" w:lineRule="exact"/>
        <w:rPr>
          <w:rFonts w:hint="eastAsia" w:asciiTheme="minorEastAsia" w:hAnsiTheme="minorEastAsia" w:cstheme="minorEastAsia"/>
          <w:bCs/>
          <w:sz w:val="28"/>
          <w:szCs w:val="28"/>
        </w:rPr>
      </w:pPr>
      <w:r>
        <w:rPr>
          <w:rFonts w:hint="eastAsia" w:asciiTheme="minorEastAsia" w:hAnsiTheme="minorEastAsia" w:cstheme="minorEastAsia"/>
          <w:bCs/>
          <w:sz w:val="28"/>
          <w:szCs w:val="28"/>
        </w:rPr>
        <w:t>15.提供工作站一套。</w:t>
      </w:r>
    </w:p>
    <w:p w14:paraId="4DA52418">
      <w:pPr>
        <w:spacing w:line="480" w:lineRule="exact"/>
        <w:rPr>
          <w:rFonts w:hint="eastAsia" w:asciiTheme="minorEastAsia" w:hAnsiTheme="minorEastAsia" w:cstheme="minorEastAsia"/>
          <w:bCs/>
          <w:sz w:val="28"/>
          <w:szCs w:val="28"/>
        </w:rPr>
      </w:pPr>
      <w:r>
        <w:rPr>
          <w:rFonts w:hint="eastAsia" w:asciiTheme="minorEastAsia" w:hAnsiTheme="minorEastAsia" w:cstheme="minorEastAsia"/>
          <w:bCs/>
          <w:sz w:val="28"/>
          <w:szCs w:val="28"/>
        </w:rPr>
        <w:t>16.使用年限≥10年。</w:t>
      </w:r>
    </w:p>
    <w:p w14:paraId="48C62354">
      <w:pPr>
        <w:spacing w:line="480" w:lineRule="exact"/>
        <w:outlineLvl w:val="0"/>
        <w:rPr>
          <w:rFonts w:asciiTheme="minorEastAsia" w:hAnsiTheme="minorEastAsia" w:cstheme="minorEastAsia"/>
          <w:bCs/>
          <w:sz w:val="28"/>
          <w:szCs w:val="28"/>
        </w:rPr>
      </w:pPr>
      <w:bookmarkStart w:id="0" w:name="_GoBack"/>
      <w:bookmarkEnd w:id="0"/>
      <w:r>
        <w:rPr>
          <w:rFonts w:hint="eastAsia" w:asciiTheme="minorEastAsia" w:hAnsiTheme="minorEastAsia" w:cstheme="minorEastAsia"/>
          <w:bCs/>
          <w:sz w:val="28"/>
          <w:szCs w:val="28"/>
          <w:lang w:eastAsia="zh-CN"/>
        </w:rPr>
        <w:t>注：装机时需完成与我院</w:t>
      </w:r>
      <w:r>
        <w:rPr>
          <w:rFonts w:hint="eastAsia" w:asciiTheme="minorEastAsia" w:hAnsiTheme="minorEastAsia" w:cstheme="minorEastAsia"/>
          <w:bCs/>
          <w:sz w:val="28"/>
          <w:szCs w:val="28"/>
        </w:rPr>
        <w:t>LIS系统连接。</w:t>
      </w:r>
    </w:p>
    <w:p w14:paraId="5EA21126">
      <w:pPr>
        <w:spacing w:line="480" w:lineRule="exact"/>
        <w:rPr>
          <w:rFonts w:hint="eastAsia" w:asciiTheme="minorEastAsia" w:hAnsiTheme="minorEastAsia" w:cstheme="minorEastAsia"/>
          <w:bCs/>
          <w:sz w:val="28"/>
          <w:szCs w:val="28"/>
        </w:rPr>
      </w:pPr>
    </w:p>
    <w:p w14:paraId="1E6C4D0F"/>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lhNmUwYWUwOWMwNTlhN2ZlMzUwM2UzOGZjM2E2ZjIifQ=="/>
  </w:docVars>
  <w:rsids>
    <w:rsidRoot w:val="0013294E"/>
    <w:rsid w:val="0013294E"/>
    <w:rsid w:val="002B025D"/>
    <w:rsid w:val="007623F8"/>
    <w:rsid w:val="00CE6974"/>
    <w:rsid w:val="49872324"/>
    <w:rsid w:val="792F2D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442</Words>
  <Characters>506</Characters>
  <Lines>3</Lines>
  <Paragraphs>1</Paragraphs>
  <TotalTime>2</TotalTime>
  <ScaleCrop>false</ScaleCrop>
  <LinksUpToDate>false</LinksUpToDate>
  <CharactersWithSpaces>509</CharactersWithSpaces>
  <Application>WPS Office_12.1.0.18240_F1E327BC-269C-435d-A152-05C5408002CA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2024-07-21T07:51:00Z</dcterms:created>
  <dc:creator>86136</dc:creator>
  <cp:lastModifiedBy>长耳朵</cp:lastModifiedBy>
  <dcterms:modified xsi:type="dcterms:W3CDTF">2024-09-09T00:34:44Z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2052-12.1.0.18240</vt:lpwstr>
  </property>
  <property fmtid="{D5CDD505-2E9C-101B-9397-08002B2CF9AE}" pid="3" name="ICV">
    <vt:lpwstr>FF32D17D50224D4D950D9EE4A3D839E1_12</vt:lpwstr>
  </property>
</Properties>
</file>